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5.2.Servizio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5.2.1.Opere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lavori di importo pari o superiore a 40.000 euro e inferiore a 150.000 euro mediante il sistema della procedura negoziata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lavori di importo pari o superiore a 40.000 euro e inferiore a 150.000 euro mediante il sistema della procedura negoziata.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