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2.1.2.Contratti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Trascrizione decreti esproprio e altri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Trascrizione decreti esproprio e altri.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