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4.3.2.Gestione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Trasformazione del rapporto di lavoro a tempo parziale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Trasformazione del rapporto di lavoro a tempo parziale.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